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5748" w14:textId="77777777" w:rsidR="0055436A" w:rsidRDefault="0055436A" w:rsidP="005543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NASSH </w:t>
      </w:r>
      <w:r w:rsidRPr="0055436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COVID-19 Policies</w:t>
      </w:r>
    </w:p>
    <w:p w14:paraId="5F56D7EF" w14:textId="41AF61A1" w:rsidR="0055436A" w:rsidRPr="0055436A" w:rsidRDefault="0055436A" w:rsidP="00554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>For the 2022 NA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SSH</w:t>
      </w: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Conference, all attendees are expected to follow </w:t>
      </w:r>
      <w:hyperlink r:id="rId7" w:history="1">
        <w:r w:rsidRPr="00554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CDC guidelines</w:t>
        </w:r>
      </w:hyperlink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help prevent the spread of COVID-19 and keep everyone safe. These guidelines align with the policies and executive orders of the conference hotel, State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Illinois</w:t>
      </w: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City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Chicago</w:t>
      </w: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respectively. Currently, </w:t>
      </w:r>
      <w:hyperlink r:id="rId8" w:history="1">
        <w:r w:rsidR="00331823" w:rsidRPr="0033182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executive order</w:t>
        </w:r>
      </w:hyperlink>
      <w:r w:rsidR="003318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331823" w:rsidRPr="00331823">
        <w:rPr>
          <w:rFonts w:ascii="Times New Roman" w:eastAsia="Times New Roman" w:hAnsi="Times New Roman" w:cs="Times New Roman"/>
          <w:sz w:val="24"/>
          <w:szCs w:val="24"/>
          <w:lang w:val="en-US"/>
        </w:rPr>
        <w:t>No. 2021-2</w:t>
      </w:r>
      <w:r w:rsidR="003318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>include</w:t>
      </w:r>
      <w:r w:rsidR="00B4317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318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proof of vaccination and </w:t>
      </w: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face coverings in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Chicago</w:t>
      </w: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>’s public spaces.</w:t>
      </w:r>
      <w:r w:rsidR="00743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NASSH as an organization will require that all registrants and those attending meals as guests provide proof of vaccination as described below.</w:t>
      </w:r>
    </w:p>
    <w:p w14:paraId="21A6D52D" w14:textId="4152BD8F" w:rsidR="0055436A" w:rsidRPr="0055436A" w:rsidRDefault="0055436A" w:rsidP="00554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>The 2022 NASS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conference </w:t>
      </w:r>
      <w:r w:rsidR="00F87C96">
        <w:rPr>
          <w:rFonts w:ascii="Times New Roman" w:eastAsia="Times New Roman" w:hAnsi="Times New Roman" w:cs="Times New Roman"/>
          <w:sz w:val="24"/>
          <w:szCs w:val="24"/>
          <w:lang w:val="en-US"/>
        </w:rPr>
        <w:t>offers</w:t>
      </w: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virtual presentation option for individuals </w:t>
      </w:r>
      <w:r w:rsidR="00DE7AF7" w:rsidRPr="00DE7AF7">
        <w:rPr>
          <w:rFonts w:ascii="Times New Roman" w:hAnsi="Times New Roman" w:cs="Times New Roman"/>
          <w:sz w:val="24"/>
          <w:szCs w:val="24"/>
        </w:rPr>
        <w:t>who are uncomfortable meeting in person</w:t>
      </w:r>
      <w:r w:rsidR="00DA667A">
        <w:rPr>
          <w:rFonts w:ascii="Times New Roman" w:hAnsi="Times New Roman" w:cs="Times New Roman"/>
          <w:sz w:val="24"/>
          <w:szCs w:val="24"/>
        </w:rPr>
        <w:t xml:space="preserve"> and</w:t>
      </w:r>
      <w:r w:rsidR="00DE7AF7">
        <w:rPr>
          <w:rFonts w:ascii="Times New Roman" w:hAnsi="Times New Roman" w:cs="Times New Roman"/>
          <w:sz w:val="24"/>
          <w:szCs w:val="24"/>
        </w:rPr>
        <w:t xml:space="preserve"> individuals</w:t>
      </w:r>
      <w:r w:rsidR="00DE7AF7"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</w:t>
      </w:r>
      <w:hyperlink r:id="rId9" w:history="1">
        <w:r w:rsidR="007F50C3" w:rsidRPr="007F50C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Higher risk of severe illness.</w:t>
        </w:r>
      </w:hyperlink>
      <w:r w:rsidR="007F5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A66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184CE1A9" w14:textId="369F18CE" w:rsidR="0055436A" w:rsidRPr="0055436A" w:rsidRDefault="0055436A" w:rsidP="00554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>For the 2022 NASS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conference, </w:t>
      </w:r>
      <w:r w:rsidR="002C7EA0" w:rsidRPr="002C7EA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Kim Scott</w:t>
      </w:r>
      <w:r w:rsidR="008677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>will be designated as the COVID-19 point of contact. All attendees will be asked to notify this individual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>if they:</w:t>
      </w:r>
    </w:p>
    <w:p w14:paraId="5879E0B7" w14:textId="77777777" w:rsidR="0055436A" w:rsidRPr="0055436A" w:rsidRDefault="0055436A" w:rsidP="00554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</w:t>
      </w:r>
      <w:hyperlink r:id="rId10" w:history="1">
        <w:r w:rsidRPr="00554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symptoms</w:t>
        </w:r>
      </w:hyperlink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COVID-19;</w:t>
      </w:r>
    </w:p>
    <w:p w14:paraId="56AEC1E4" w14:textId="77777777" w:rsidR="0055436A" w:rsidRPr="0055436A" w:rsidRDefault="0055436A" w:rsidP="00554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>have tested positive for COVID-19; and/or</w:t>
      </w:r>
    </w:p>
    <w:p w14:paraId="095139DF" w14:textId="0803986A" w:rsidR="0055436A" w:rsidRDefault="0055436A" w:rsidP="00554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>were exposed to someone with COVID-19 within the previous 14 days</w:t>
      </w:r>
      <w:r w:rsidR="007F5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May 13, 2022. </w:t>
      </w:r>
    </w:p>
    <w:p w14:paraId="7228A2A5" w14:textId="214334B3" w:rsidR="0031100C" w:rsidRDefault="0031100C" w:rsidP="00910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NASSH recognizes that attempting to hold an in-person conference during a global pandemic is challenging for all.  The situation is fluid and rapidly changing both on the global and on the individual scale.  If on the global scale, the COVID-19 situation deteriorates dramatically with travel and movement restrictions, NASSH will make any adjustments that it can</w:t>
      </w:r>
      <w:r w:rsidR="007775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up to and including going completely virtual or cancelling.</w:t>
      </w:r>
    </w:p>
    <w:p w14:paraId="2FC4E177" w14:textId="073ADA35" w:rsidR="00777567" w:rsidRDefault="0031100C" w:rsidP="00910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the individual level, NASSH recommends taking precautions to </w:t>
      </w:r>
      <w:r w:rsidR="007775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protect one’s financial investment in an in-person conference. </w:t>
      </w:r>
      <w:r w:rsidR="000067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example, </w:t>
      </w:r>
      <w:r w:rsidR="00145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attendees should </w:t>
      </w:r>
      <w:r w:rsidR="0000672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7775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onsider purchasing travel insurance through a third party.  </w:t>
      </w:r>
      <w:r w:rsidR="000067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Further, </w:t>
      </w:r>
      <w:r w:rsidR="00777567">
        <w:rPr>
          <w:rFonts w:ascii="Times New Roman" w:eastAsia="Times New Roman" w:hAnsi="Times New Roman" w:cs="Times New Roman"/>
          <w:sz w:val="24"/>
          <w:szCs w:val="24"/>
          <w:lang w:val="en-US"/>
        </w:rPr>
        <w:t>NASSH registration will also include the option of registration fee insurance.  Purchase of this registration fee insurance will allow the member a full refund of their registration until May 26, 2022.</w:t>
      </w:r>
      <w:r w:rsidR="000067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NASSH is unable to provide refunds for those who decline insurance.</w:t>
      </w:r>
    </w:p>
    <w:p w14:paraId="144C437B" w14:textId="0D929AD4" w:rsidR="00006729" w:rsidRPr="00F87C96" w:rsidRDefault="00F87C96" w:rsidP="00910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Any presenter may switch from in-person to virtual presentations and the reverse prior to March 1, 2022, by contacting the Program Committee Chair, Sarah Fields.  </w:t>
      </w:r>
      <w:r w:rsidR="000067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your situation </w:t>
      </w:r>
      <w:r w:rsidR="00B87582">
        <w:rPr>
          <w:rFonts w:ascii="Times New Roman" w:eastAsia="Times New Roman" w:hAnsi="Times New Roman" w:cs="Times New Roman"/>
          <w:sz w:val="24"/>
          <w:szCs w:val="24"/>
          <w:lang w:val="en-US"/>
        </w:rPr>
        <w:t>changes after March 1, 2022, and a presenter wishes to switch modalities from live to virtual or the reverse, contact the Program Committee Chair Sarah Fields.  The Program Committee may be able to make some changes</w:t>
      </w:r>
      <w:r w:rsidR="00145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modalities</w:t>
      </w:r>
      <w:r w:rsidR="00B875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their discretion prior to April 1, 2022.  After that date, the options will be much more limited and might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 impossible</w:t>
      </w:r>
      <w:r w:rsidR="00B87582">
        <w:rPr>
          <w:rFonts w:ascii="Times New Roman" w:eastAsia="Times New Roman" w:hAnsi="Times New Roman" w:cs="Times New Roman"/>
          <w:sz w:val="24"/>
          <w:szCs w:val="24"/>
          <w:lang w:val="en-US"/>
        </w:rPr>
        <w:t>, but the Program Committee will make a good faith effort given time limitations, space limitations, and technological challenges.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Registrants who are not presenting can cancel their in-person registration and be refunded their registration fee </w:t>
      </w:r>
      <w:r w:rsidRPr="007F50C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if they have insurance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re-register for the virtual conference at any point up through May 26, 2022.</w:t>
      </w:r>
    </w:p>
    <w:p w14:paraId="30D3E10C" w14:textId="2EE143FA" w:rsidR="00777567" w:rsidRPr="0055436A" w:rsidRDefault="00777567" w:rsidP="007F5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you </w:t>
      </w:r>
      <w:r w:rsidR="00006729">
        <w:rPr>
          <w:rFonts w:ascii="Times New Roman" w:eastAsia="Times New Roman" w:hAnsi="Times New Roman" w:cs="Times New Roman"/>
          <w:sz w:val="24"/>
          <w:szCs w:val="24"/>
          <w:lang w:val="en-US"/>
        </w:rPr>
        <w:t>want</w:t>
      </w:r>
      <w:r w:rsidR="00F87C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need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cancel your registration</w:t>
      </w:r>
      <w:r w:rsidR="000067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withdraw from the program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please notify the COVID-19 contact, Kim Scott, and Program Committee Chair</w:t>
      </w:r>
      <w:r w:rsidR="00F87C9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Sarah Fields.</w:t>
      </w:r>
    </w:p>
    <w:p w14:paraId="24CFD5D2" w14:textId="77777777" w:rsidR="0055436A" w:rsidRPr="0055436A" w:rsidRDefault="0055436A" w:rsidP="005543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543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Contact Tracing and Communication</w:t>
      </w:r>
    </w:p>
    <w:p w14:paraId="544AAD6F" w14:textId="0C70DAFD" w:rsidR="0055436A" w:rsidRPr="0055436A" w:rsidRDefault="0055436A" w:rsidP="00554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an attendee develops symptoms, tests positive, or was exposed to COVID-19 while at the conference, the COVID-19 contact </w:t>
      </w:r>
      <w:r w:rsidR="00A36279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2C7EA0">
        <w:rPr>
          <w:rFonts w:ascii="Times New Roman" w:eastAsia="Times New Roman" w:hAnsi="Times New Roman" w:cs="Times New Roman"/>
          <w:sz w:val="24"/>
          <w:szCs w:val="24"/>
          <w:lang w:val="en-US"/>
        </w:rPr>
        <w:t>Kim Scott</w:t>
      </w:r>
      <w:r w:rsidR="00A362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notify attendees that may have been exposed. </w:t>
      </w:r>
    </w:p>
    <w:p w14:paraId="4FEC547D" w14:textId="77777777" w:rsidR="0055436A" w:rsidRPr="0055436A" w:rsidRDefault="0055436A" w:rsidP="005543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543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Testing Sites</w:t>
      </w:r>
    </w:p>
    <w:p w14:paraId="5A0D9C97" w14:textId="0CFAD1F5" w:rsidR="002C7EA0" w:rsidRPr="0055436A" w:rsidRDefault="0055436A" w:rsidP="00554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>Low or no-cost testing is currently available at local health centers and select pharmacies. Several CVS and Walgreens that currently offer PCR/NAAT and Rapid Results Tests are within close proximity of the conference hotel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Double-Tree by Hilton, Magnificent Mile, 300 E. Ohio Street, Chicago, IL, 60611</w:t>
      </w: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Appointments can be booked at </w:t>
      </w:r>
      <w:hyperlink r:id="rId11" w:history="1">
        <w:r w:rsidRPr="00554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CVS Health</w:t>
        </w:r>
      </w:hyperlink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</w:t>
      </w:r>
      <w:hyperlink r:id="rId12" w:history="1">
        <w:r w:rsidRPr="00554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Walgreens</w:t>
        </w:r>
      </w:hyperlink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>. For additional local testing information, go to the</w:t>
      </w:r>
      <w:r w:rsidR="00433B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="00433BBC" w:rsidRPr="00433BB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Illinois Department of Public Health website</w:t>
        </w:r>
      </w:hyperlink>
      <w:r w:rsidR="00433B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52229AA" w14:textId="77777777" w:rsidR="0055436A" w:rsidRDefault="0055436A" w:rsidP="005543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543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Key Facts </w:t>
      </w:r>
    </w:p>
    <w:p w14:paraId="6FDDAFA8" w14:textId="2B3BA297" w:rsidR="00867792" w:rsidRPr="008401F2" w:rsidRDefault="00867792" w:rsidP="008401F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6779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Attendees must show photo or paper verification that they are</w:t>
      </w:r>
      <w:r w:rsidR="00B875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fully</w:t>
      </w:r>
      <w:r w:rsidRPr="0086779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vaccinated against COVID-19.</w:t>
      </w:r>
    </w:p>
    <w:p w14:paraId="047EFCDE" w14:textId="5A80C52E" w:rsidR="001C5A83" w:rsidRPr="008401F2" w:rsidRDefault="00867792" w:rsidP="008401F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67792">
        <w:rPr>
          <w:rFonts w:ascii="Times New Roman" w:hAnsi="Times New Roman" w:cs="Times New Roman"/>
          <w:sz w:val="24"/>
          <w:szCs w:val="24"/>
        </w:rPr>
        <w:t>Masks will be required in the meeting space</w:t>
      </w:r>
      <w:r w:rsidR="00DA667A">
        <w:rPr>
          <w:rFonts w:ascii="Times New Roman" w:hAnsi="Times New Roman" w:cs="Times New Roman"/>
          <w:sz w:val="24"/>
          <w:szCs w:val="24"/>
        </w:rPr>
        <w:t xml:space="preserve"> if the NASSH Health and Safety Subcommittee deems necessary from a public health perspective at the time of the conference</w:t>
      </w:r>
      <w:r w:rsidRPr="00867792">
        <w:rPr>
          <w:rFonts w:ascii="Times New Roman" w:hAnsi="Times New Roman" w:cs="Times New Roman"/>
          <w:sz w:val="24"/>
          <w:szCs w:val="24"/>
        </w:rPr>
        <w:t>. We will follow whatever masking protocols are necessary</w:t>
      </w:r>
      <w:r w:rsidR="00743E7F">
        <w:rPr>
          <w:rFonts w:ascii="Times New Roman" w:hAnsi="Times New Roman" w:cs="Times New Roman"/>
          <w:sz w:val="24"/>
          <w:szCs w:val="24"/>
        </w:rPr>
        <w:t xml:space="preserve"> and recommended</w:t>
      </w:r>
      <w:r w:rsidRPr="00867792">
        <w:rPr>
          <w:rFonts w:ascii="Times New Roman" w:hAnsi="Times New Roman" w:cs="Times New Roman"/>
          <w:sz w:val="24"/>
          <w:szCs w:val="24"/>
        </w:rPr>
        <w:t xml:space="preserve"> for health and safety, including adhering to the strictest standards set by the </w:t>
      </w:r>
      <w:proofErr w:type="spellStart"/>
      <w:r w:rsidRPr="00867792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867792">
        <w:rPr>
          <w:rFonts w:ascii="Times New Roman" w:hAnsi="Times New Roman" w:cs="Times New Roman"/>
          <w:sz w:val="24"/>
          <w:szCs w:val="24"/>
        </w:rPr>
        <w:t xml:space="preserve"> for Disease Control, the Occupational Safety and Health Administration, city and state public health officials, and the meeting hotels. </w:t>
      </w:r>
      <w:r w:rsidR="00743E7F">
        <w:rPr>
          <w:rFonts w:ascii="Times New Roman" w:hAnsi="Times New Roman" w:cs="Times New Roman"/>
          <w:sz w:val="24"/>
          <w:szCs w:val="24"/>
        </w:rPr>
        <w:t>At this writing, m</w:t>
      </w:r>
      <w:r w:rsidRPr="00867792">
        <w:rPr>
          <w:rFonts w:ascii="Times New Roman" w:hAnsi="Times New Roman" w:cs="Times New Roman"/>
          <w:sz w:val="24"/>
          <w:szCs w:val="24"/>
        </w:rPr>
        <w:t xml:space="preserve">asks are required for </w:t>
      </w:r>
      <w:r w:rsidR="002C7EA0">
        <w:rPr>
          <w:rFonts w:ascii="Times New Roman" w:hAnsi="Times New Roman" w:cs="Times New Roman"/>
          <w:sz w:val="24"/>
          <w:szCs w:val="24"/>
        </w:rPr>
        <w:t xml:space="preserve">all </w:t>
      </w:r>
      <w:r w:rsidRPr="00867792">
        <w:rPr>
          <w:rFonts w:ascii="Times New Roman" w:hAnsi="Times New Roman" w:cs="Times New Roman"/>
          <w:sz w:val="24"/>
          <w:szCs w:val="24"/>
        </w:rPr>
        <w:t xml:space="preserve">individuals in all indoor public areas in </w:t>
      </w:r>
      <w:r w:rsidR="002C7900">
        <w:rPr>
          <w:rFonts w:ascii="Times New Roman" w:hAnsi="Times New Roman" w:cs="Times New Roman"/>
          <w:sz w:val="24"/>
          <w:szCs w:val="24"/>
        </w:rPr>
        <w:t>Chicago</w:t>
      </w:r>
      <w:r w:rsidRPr="00867792">
        <w:rPr>
          <w:rFonts w:ascii="Times New Roman" w:hAnsi="Times New Roman" w:cs="Times New Roman"/>
          <w:sz w:val="24"/>
          <w:szCs w:val="24"/>
        </w:rPr>
        <w:t xml:space="preserve"> and the state of </w:t>
      </w:r>
      <w:r w:rsidR="002C7900">
        <w:rPr>
          <w:rFonts w:ascii="Times New Roman" w:hAnsi="Times New Roman" w:cs="Times New Roman"/>
          <w:sz w:val="24"/>
          <w:szCs w:val="24"/>
        </w:rPr>
        <w:t>Illinois</w:t>
      </w:r>
      <w:r w:rsidRPr="00867792">
        <w:rPr>
          <w:rFonts w:ascii="Times New Roman" w:hAnsi="Times New Roman" w:cs="Times New Roman"/>
          <w:sz w:val="24"/>
          <w:szCs w:val="24"/>
        </w:rPr>
        <w:t xml:space="preserve">. </w:t>
      </w:r>
      <w:r w:rsidR="00743E7F">
        <w:rPr>
          <w:rFonts w:ascii="Times New Roman" w:hAnsi="Times New Roman" w:cs="Times New Roman"/>
          <w:sz w:val="24"/>
          <w:szCs w:val="24"/>
        </w:rPr>
        <w:t>If recommended from a public health perspective or required by state, local, or hotel policy</w:t>
      </w:r>
      <w:r w:rsidR="00006729">
        <w:rPr>
          <w:rFonts w:ascii="Times New Roman" w:hAnsi="Times New Roman" w:cs="Times New Roman"/>
          <w:sz w:val="24"/>
          <w:szCs w:val="24"/>
        </w:rPr>
        <w:t xml:space="preserve"> when the conference occurs</w:t>
      </w:r>
      <w:r w:rsidR="00743E7F">
        <w:rPr>
          <w:rFonts w:ascii="Times New Roman" w:hAnsi="Times New Roman" w:cs="Times New Roman"/>
          <w:sz w:val="24"/>
          <w:szCs w:val="24"/>
        </w:rPr>
        <w:t xml:space="preserve">, </w:t>
      </w:r>
      <w:r w:rsidR="002C7900">
        <w:rPr>
          <w:rFonts w:ascii="Times New Roman" w:hAnsi="Times New Roman" w:cs="Times New Roman"/>
          <w:sz w:val="24"/>
          <w:szCs w:val="24"/>
        </w:rPr>
        <w:t>NASSH</w:t>
      </w:r>
      <w:r w:rsidRPr="00867792">
        <w:rPr>
          <w:rFonts w:ascii="Times New Roman" w:hAnsi="Times New Roman" w:cs="Times New Roman"/>
          <w:sz w:val="24"/>
          <w:szCs w:val="24"/>
        </w:rPr>
        <w:t xml:space="preserve"> will require all individuals, regardless of vaccination status, to wear masks in </w:t>
      </w:r>
      <w:r w:rsidR="0083333A">
        <w:rPr>
          <w:rFonts w:ascii="Times New Roman" w:hAnsi="Times New Roman" w:cs="Times New Roman"/>
          <w:sz w:val="24"/>
          <w:szCs w:val="24"/>
        </w:rPr>
        <w:t>all conference</w:t>
      </w:r>
      <w:r w:rsidRPr="00867792">
        <w:rPr>
          <w:rFonts w:ascii="Times New Roman" w:hAnsi="Times New Roman" w:cs="Times New Roman"/>
          <w:sz w:val="24"/>
          <w:szCs w:val="24"/>
        </w:rPr>
        <w:t xml:space="preserve"> space</w:t>
      </w:r>
      <w:r w:rsidR="0083333A">
        <w:rPr>
          <w:rFonts w:ascii="Times New Roman" w:hAnsi="Times New Roman" w:cs="Times New Roman"/>
          <w:sz w:val="24"/>
          <w:szCs w:val="24"/>
        </w:rPr>
        <w:t>s</w:t>
      </w:r>
      <w:r w:rsidRPr="00867792">
        <w:rPr>
          <w:rFonts w:ascii="Times New Roman" w:hAnsi="Times New Roman" w:cs="Times New Roman"/>
          <w:sz w:val="24"/>
          <w:szCs w:val="24"/>
        </w:rPr>
        <w:t xml:space="preserve"> except when actively eating and drinking. </w:t>
      </w:r>
    </w:p>
    <w:p w14:paraId="183ADDF9" w14:textId="77D3F0DB" w:rsidR="001C5A83" w:rsidRPr="008401F2" w:rsidRDefault="00867792" w:rsidP="008401F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will work with the </w:t>
      </w:r>
      <w:r w:rsidR="00DE7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conference </w:t>
      </w: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>hotel and local public health officials to comply with all social distancing guidelines i</w:t>
      </w:r>
      <w:r w:rsidR="00DE7AF7">
        <w:rPr>
          <w:rFonts w:ascii="Times New Roman" w:eastAsia="Times New Roman" w:hAnsi="Times New Roman" w:cs="Times New Roman"/>
          <w:sz w:val="24"/>
          <w:szCs w:val="24"/>
          <w:lang w:val="en-US"/>
        </w:rPr>
        <w:t>n all conference and</w:t>
      </w: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registration area</w:t>
      </w:r>
      <w:r w:rsidR="00DE7AF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543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A251C5B" w14:textId="4A95B3D7" w:rsidR="00867792" w:rsidRPr="008401F2" w:rsidRDefault="0055436A" w:rsidP="008401F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70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Hand sanitizer stations will be available throughout </w:t>
      </w:r>
      <w:r w:rsidR="00A36279" w:rsidRPr="00670B6F">
        <w:rPr>
          <w:rFonts w:ascii="Times New Roman" w:eastAsia="Times New Roman" w:hAnsi="Times New Roman" w:cs="Times New Roman"/>
          <w:sz w:val="24"/>
          <w:szCs w:val="24"/>
          <w:lang w:val="en-US"/>
        </w:rPr>
        <w:t>all conference</w:t>
      </w:r>
      <w:r w:rsidRPr="00670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space</w:t>
      </w:r>
      <w:r w:rsidR="00A36279" w:rsidRPr="00670B6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70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36279" w:rsidRPr="00670B6F">
        <w:rPr>
          <w:rFonts w:ascii="Times New Roman" w:eastAsia="Times New Roman" w:hAnsi="Times New Roman" w:cs="Times New Roman"/>
          <w:sz w:val="24"/>
          <w:szCs w:val="24"/>
          <w:lang w:val="en-US"/>
        </w:rPr>
        <w:t>including at</w:t>
      </w:r>
      <w:r w:rsidRPr="00670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36279" w:rsidRPr="00670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670B6F">
        <w:rPr>
          <w:rFonts w:ascii="Times New Roman" w:eastAsia="Times New Roman" w:hAnsi="Times New Roman" w:cs="Times New Roman"/>
          <w:sz w:val="24"/>
          <w:szCs w:val="24"/>
          <w:lang w:val="en-US"/>
        </w:rPr>
        <w:t>registration</w:t>
      </w:r>
      <w:r w:rsidR="00A36279" w:rsidRPr="00670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desk</w:t>
      </w:r>
      <w:r w:rsidRPr="00670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in the</w:t>
      </w:r>
      <w:r w:rsidR="002C7E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book display room</w:t>
      </w:r>
      <w:r w:rsidRPr="00670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0E329CC" w14:textId="3C1B6BB7" w:rsidR="00867792" w:rsidRPr="008401F2" w:rsidRDefault="0055436A" w:rsidP="008401F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C5A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hotel will leave additional space between chairs in </w:t>
      </w:r>
      <w:r w:rsidR="00A362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conference </w:t>
      </w:r>
      <w:r w:rsidRPr="001C5A83">
        <w:rPr>
          <w:rFonts w:ascii="Times New Roman" w:eastAsia="Times New Roman" w:hAnsi="Times New Roman" w:cs="Times New Roman"/>
          <w:sz w:val="24"/>
          <w:szCs w:val="24"/>
          <w:lang w:val="en-US"/>
        </w:rPr>
        <w:t>meeting rooms to allow for physical distancing.</w:t>
      </w:r>
    </w:p>
    <w:p w14:paraId="4CC3B191" w14:textId="70A9B487" w:rsidR="001C5A83" w:rsidRPr="008401F2" w:rsidRDefault="00867792" w:rsidP="008401F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C5A83">
        <w:rPr>
          <w:rFonts w:ascii="Times New Roman" w:hAnsi="Times New Roman" w:cs="Times New Roman"/>
          <w:sz w:val="24"/>
          <w:szCs w:val="24"/>
        </w:rPr>
        <w:t xml:space="preserve">The Doubletree by Hilton Chicago- Magnificent Mile have enhanced cleaning, sanitation, and social distancing protocols in place, and have hand sanitizer stations at the front desks, elevators, and in the meeting spaces. </w:t>
      </w:r>
      <w:r w:rsidR="002C7EA0">
        <w:rPr>
          <w:rFonts w:ascii="Times New Roman" w:hAnsi="Times New Roman" w:cs="Times New Roman"/>
          <w:sz w:val="24"/>
          <w:szCs w:val="24"/>
        </w:rPr>
        <w:t>The hotel</w:t>
      </w:r>
      <w:r w:rsidRPr="001C5A83">
        <w:rPr>
          <w:rFonts w:ascii="Times New Roman" w:hAnsi="Times New Roman" w:cs="Times New Roman"/>
          <w:sz w:val="24"/>
          <w:szCs w:val="24"/>
        </w:rPr>
        <w:t xml:space="preserve"> require</w:t>
      </w:r>
      <w:r w:rsidR="002C7EA0">
        <w:rPr>
          <w:rFonts w:ascii="Times New Roman" w:hAnsi="Times New Roman" w:cs="Times New Roman"/>
          <w:sz w:val="24"/>
          <w:szCs w:val="24"/>
        </w:rPr>
        <w:t>s</w:t>
      </w:r>
      <w:r w:rsidRPr="001C5A83">
        <w:rPr>
          <w:rFonts w:ascii="Times New Roman" w:hAnsi="Times New Roman" w:cs="Times New Roman"/>
          <w:sz w:val="24"/>
          <w:szCs w:val="24"/>
        </w:rPr>
        <w:t xml:space="preserve"> all employees, regardless of vaccination status, to wear masks in public areas, including meeting space</w:t>
      </w:r>
      <w:r w:rsidR="00A36279">
        <w:rPr>
          <w:rFonts w:ascii="Times New Roman" w:hAnsi="Times New Roman" w:cs="Times New Roman"/>
          <w:sz w:val="24"/>
          <w:szCs w:val="24"/>
        </w:rPr>
        <w:t>s</w:t>
      </w:r>
      <w:r w:rsidRPr="001C5A83">
        <w:rPr>
          <w:rFonts w:ascii="Times New Roman" w:hAnsi="Times New Roman" w:cs="Times New Roman"/>
          <w:sz w:val="24"/>
          <w:szCs w:val="24"/>
        </w:rPr>
        <w:t>. Hotel staff are either fully vaccinated or have recently tested negative for COVID-19, consistent with standards established by the CDC. See Hilton</w:t>
      </w:r>
      <w:r w:rsidR="001C5A83">
        <w:rPr>
          <w:rFonts w:ascii="Times New Roman" w:hAnsi="Times New Roman" w:cs="Times New Roman"/>
          <w:sz w:val="24"/>
          <w:szCs w:val="24"/>
        </w:rPr>
        <w:t>’</w:t>
      </w:r>
      <w:r w:rsidRPr="001C5A83">
        <w:rPr>
          <w:rFonts w:ascii="Times New Roman" w:hAnsi="Times New Roman" w:cs="Times New Roman"/>
          <w:sz w:val="24"/>
          <w:szCs w:val="24"/>
        </w:rPr>
        <w:t xml:space="preserve">s </w:t>
      </w:r>
      <w:hyperlink r:id="rId14" w:history="1">
        <w:r w:rsidRPr="001C5A83">
          <w:rPr>
            <w:rStyle w:val="Hyperlink"/>
            <w:rFonts w:ascii="Times New Roman" w:hAnsi="Times New Roman" w:cs="Times New Roman"/>
            <w:sz w:val="24"/>
            <w:szCs w:val="24"/>
          </w:rPr>
          <w:t>Clean Stay page</w:t>
        </w:r>
      </w:hyperlink>
      <w:r w:rsidRPr="001C5A83">
        <w:rPr>
          <w:rFonts w:ascii="Times New Roman" w:hAnsi="Times New Roman" w:cs="Times New Roman"/>
          <w:sz w:val="24"/>
          <w:szCs w:val="24"/>
        </w:rPr>
        <w:t xml:space="preserve"> for details.</w:t>
      </w:r>
    </w:p>
    <w:p w14:paraId="5540340F" w14:textId="57D79AA5" w:rsidR="007F50C3" w:rsidRPr="008401F2" w:rsidRDefault="00A36279" w:rsidP="008401F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FF0000"/>
          <w:sz w:val="24"/>
          <w:szCs w:val="24"/>
          <w:lang w:val="en-US"/>
        </w:rPr>
      </w:pPr>
      <w:r w:rsidRPr="00DE7AF7">
        <w:rPr>
          <w:rFonts w:ascii="Times New Roman" w:hAnsi="Times New Roman" w:cs="Times New Roman"/>
          <w:sz w:val="24"/>
          <w:szCs w:val="24"/>
        </w:rPr>
        <w:t>NASSH</w:t>
      </w:r>
      <w:r w:rsidR="001C5A83" w:rsidRPr="00DE7AF7">
        <w:rPr>
          <w:rFonts w:ascii="Times New Roman" w:hAnsi="Times New Roman" w:cs="Times New Roman"/>
          <w:sz w:val="24"/>
          <w:szCs w:val="24"/>
        </w:rPr>
        <w:t xml:space="preserve"> will offer </w:t>
      </w:r>
      <w:r w:rsidR="002C7EA0" w:rsidRPr="00DE7AF7">
        <w:rPr>
          <w:rFonts w:ascii="Times New Roman" w:hAnsi="Times New Roman" w:cs="Times New Roman"/>
          <w:sz w:val="24"/>
          <w:szCs w:val="24"/>
        </w:rPr>
        <w:t xml:space="preserve">a virtual presentation option </w:t>
      </w:r>
      <w:r w:rsidR="00DE7AF7">
        <w:rPr>
          <w:rFonts w:ascii="Times New Roman" w:hAnsi="Times New Roman" w:cs="Times New Roman"/>
          <w:sz w:val="24"/>
          <w:szCs w:val="24"/>
        </w:rPr>
        <w:t xml:space="preserve">(available until March 1, 2022) </w:t>
      </w:r>
      <w:r w:rsidR="002C7EA0" w:rsidRPr="00DE7AF7">
        <w:rPr>
          <w:rFonts w:ascii="Times New Roman" w:hAnsi="Times New Roman" w:cs="Times New Roman"/>
          <w:sz w:val="24"/>
          <w:szCs w:val="24"/>
        </w:rPr>
        <w:t>for individuals</w:t>
      </w:r>
      <w:r w:rsidR="001C5A83" w:rsidRPr="00DE7AF7">
        <w:rPr>
          <w:rFonts w:ascii="Times New Roman" w:hAnsi="Times New Roman" w:cs="Times New Roman"/>
          <w:sz w:val="24"/>
          <w:szCs w:val="24"/>
        </w:rPr>
        <w:t xml:space="preserve"> who are </w:t>
      </w:r>
      <w:r w:rsidR="002C7EA0" w:rsidRPr="00DE7AF7">
        <w:rPr>
          <w:rFonts w:ascii="Times New Roman" w:hAnsi="Times New Roman" w:cs="Times New Roman"/>
          <w:sz w:val="24"/>
          <w:szCs w:val="24"/>
        </w:rPr>
        <w:t>un</w:t>
      </w:r>
      <w:r w:rsidR="001C5A83" w:rsidRPr="00DE7AF7">
        <w:rPr>
          <w:rFonts w:ascii="Times New Roman" w:hAnsi="Times New Roman" w:cs="Times New Roman"/>
          <w:sz w:val="24"/>
          <w:szCs w:val="24"/>
        </w:rPr>
        <w:t>comfortable meeting in perso</w:t>
      </w:r>
      <w:r w:rsidR="002C7EA0" w:rsidRPr="00DE7AF7">
        <w:rPr>
          <w:rFonts w:ascii="Times New Roman" w:hAnsi="Times New Roman" w:cs="Times New Roman"/>
          <w:sz w:val="24"/>
          <w:szCs w:val="24"/>
        </w:rPr>
        <w:t>n</w:t>
      </w:r>
      <w:r w:rsidR="00DA667A">
        <w:rPr>
          <w:rFonts w:ascii="Times New Roman" w:hAnsi="Times New Roman" w:cs="Times New Roman"/>
          <w:sz w:val="24"/>
          <w:szCs w:val="24"/>
        </w:rPr>
        <w:t xml:space="preserve"> and</w:t>
      </w:r>
      <w:r w:rsidR="002C7EA0" w:rsidRPr="00DE7AF7">
        <w:rPr>
          <w:rFonts w:ascii="Palatino Linotype" w:hAnsi="Palatino Linotype" w:cs="Times New Roman"/>
          <w:sz w:val="24"/>
          <w:szCs w:val="24"/>
        </w:rPr>
        <w:t xml:space="preserve"> </w:t>
      </w:r>
      <w:r w:rsidR="002C7EA0" w:rsidRPr="00DE7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individuals with </w:t>
      </w:r>
      <w:hyperlink r:id="rId15" w:history="1">
        <w:r w:rsidR="00131F2E" w:rsidRPr="00131F2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higher risk of severe illness</w:t>
        </w:r>
      </w:hyperlink>
      <w:r w:rsidR="00131F2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AE2AE29" w14:textId="572B53FD" w:rsidR="007F50C3" w:rsidRPr="008401F2" w:rsidRDefault="007F50C3" w:rsidP="008401F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67792">
        <w:rPr>
          <w:rFonts w:ascii="Times New Roman" w:hAnsi="Times New Roman" w:cs="Times New Roman"/>
          <w:sz w:val="24"/>
          <w:szCs w:val="24"/>
        </w:rPr>
        <w:t>The Chicago department of public health requires proof of vaccination or a negative COVID test within 72 hours for entry to restaurants, bars, and entertainment spaces.</w:t>
      </w:r>
    </w:p>
    <w:sectPr w:rsidR="007F50C3" w:rsidRPr="008401F2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A2B7" w14:textId="77777777" w:rsidR="00222051" w:rsidRDefault="00222051" w:rsidP="00217A9A">
      <w:pPr>
        <w:spacing w:after="0" w:line="240" w:lineRule="auto"/>
      </w:pPr>
      <w:r>
        <w:separator/>
      </w:r>
    </w:p>
  </w:endnote>
  <w:endnote w:type="continuationSeparator" w:id="0">
    <w:p w14:paraId="0992DE96" w14:textId="77777777" w:rsidR="00222051" w:rsidRDefault="00222051" w:rsidP="0021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1930690"/>
      <w:docPartObj>
        <w:docPartGallery w:val="Page Numbers (Bottom of Page)"/>
        <w:docPartUnique/>
      </w:docPartObj>
    </w:sdtPr>
    <w:sdtContent>
      <w:p w14:paraId="3726DDDA" w14:textId="1AF14440" w:rsidR="008401F2" w:rsidRDefault="008401F2" w:rsidP="004160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2114C6" w14:textId="77777777" w:rsidR="008401F2" w:rsidRDefault="008401F2" w:rsidP="008401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4242532"/>
      <w:docPartObj>
        <w:docPartGallery w:val="Page Numbers (Bottom of Page)"/>
        <w:docPartUnique/>
      </w:docPartObj>
    </w:sdtPr>
    <w:sdtContent>
      <w:p w14:paraId="66E0F2B4" w14:textId="2791CC9F" w:rsidR="008401F2" w:rsidRDefault="008401F2" w:rsidP="004160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50FC04" w14:textId="0409256F" w:rsidR="008401F2" w:rsidRDefault="00020593" w:rsidP="008401F2">
    <w:pPr>
      <w:pStyle w:val="Footer"/>
      <w:ind w:right="360"/>
    </w:pPr>
    <w:r>
      <w:t xml:space="preserve">v.1 </w:t>
    </w:r>
    <w:r>
      <w:tab/>
      <w:t>02/07/2022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4CEE" w14:textId="77777777" w:rsidR="00222051" w:rsidRDefault="00222051" w:rsidP="00217A9A">
      <w:pPr>
        <w:spacing w:after="0" w:line="240" w:lineRule="auto"/>
      </w:pPr>
      <w:r>
        <w:separator/>
      </w:r>
    </w:p>
  </w:footnote>
  <w:footnote w:type="continuationSeparator" w:id="0">
    <w:p w14:paraId="0C406282" w14:textId="77777777" w:rsidR="00222051" w:rsidRDefault="00222051" w:rsidP="00217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56E5"/>
    <w:multiLevelType w:val="multilevel"/>
    <w:tmpl w:val="A94A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A1F27"/>
    <w:multiLevelType w:val="hybridMultilevel"/>
    <w:tmpl w:val="4D2E30E6"/>
    <w:lvl w:ilvl="0" w:tplc="4262F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A2D07"/>
    <w:multiLevelType w:val="hybridMultilevel"/>
    <w:tmpl w:val="42BC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6A"/>
    <w:rsid w:val="00006729"/>
    <w:rsid w:val="00020593"/>
    <w:rsid w:val="00045984"/>
    <w:rsid w:val="00131F2E"/>
    <w:rsid w:val="00134F51"/>
    <w:rsid w:val="00145148"/>
    <w:rsid w:val="001C5A83"/>
    <w:rsid w:val="001F6FEA"/>
    <w:rsid w:val="00217A9A"/>
    <w:rsid w:val="00222051"/>
    <w:rsid w:val="002C7900"/>
    <w:rsid w:val="002C7EA0"/>
    <w:rsid w:val="00304821"/>
    <w:rsid w:val="0031100C"/>
    <w:rsid w:val="00331823"/>
    <w:rsid w:val="003F59BD"/>
    <w:rsid w:val="00433BBC"/>
    <w:rsid w:val="0055436A"/>
    <w:rsid w:val="00670B6F"/>
    <w:rsid w:val="00743E7F"/>
    <w:rsid w:val="00777567"/>
    <w:rsid w:val="007F50C3"/>
    <w:rsid w:val="00802F61"/>
    <w:rsid w:val="0083333A"/>
    <w:rsid w:val="008401F2"/>
    <w:rsid w:val="00867792"/>
    <w:rsid w:val="009102B5"/>
    <w:rsid w:val="009D4A97"/>
    <w:rsid w:val="00A102B3"/>
    <w:rsid w:val="00A36279"/>
    <w:rsid w:val="00AD08C5"/>
    <w:rsid w:val="00B4317B"/>
    <w:rsid w:val="00B87582"/>
    <w:rsid w:val="00BF145C"/>
    <w:rsid w:val="00CC0267"/>
    <w:rsid w:val="00CF5077"/>
    <w:rsid w:val="00D80E22"/>
    <w:rsid w:val="00D87FBC"/>
    <w:rsid w:val="00DA667A"/>
    <w:rsid w:val="00DE7AF7"/>
    <w:rsid w:val="00F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9A4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554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link w:val="Heading4Char"/>
    <w:uiPriority w:val="9"/>
    <w:qFormat/>
    <w:rsid w:val="00554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43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5436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43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3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77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779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0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B6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B6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6F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C0267"/>
    <w:pPr>
      <w:spacing w:after="0" w:line="240" w:lineRule="auto"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0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F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401F2"/>
  </w:style>
  <w:style w:type="paragraph" w:styleId="Header">
    <w:name w:val="header"/>
    <w:basedOn w:val="Normal"/>
    <w:link w:val="HeaderChar"/>
    <w:uiPriority w:val="99"/>
    <w:unhideWhenUsed/>
    <w:rsid w:val="00020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59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cago.gov/content/dam/city/sites/covid/health-orders/Health%20Order%202021-2_12-30-21_FINAL.pdf" TargetMode="External"/><Relationship Id="rId13" Type="http://schemas.openxmlformats.org/officeDocument/2006/relationships/hyperlink" Target="https://dph.illinois.go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ndex.html" TargetMode="External"/><Relationship Id="rId12" Type="http://schemas.openxmlformats.org/officeDocument/2006/relationships/hyperlink" Target="https://www.walgreens.com/findcare/covid19/testin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vs.com/minuteclinic/covid-19-test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need-extra-precautions/index.html" TargetMode="External"/><Relationship Id="rId10" Type="http://schemas.openxmlformats.org/officeDocument/2006/relationships/hyperlink" Target="https://www.cdc.gov/coronavirus/2019-ncov/symptoms-testing/symptom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need-extra-precautions/index.html" TargetMode="External"/><Relationship Id="rId14" Type="http://schemas.openxmlformats.org/officeDocument/2006/relationships/hyperlink" Target="https://www.hilton.com/en/corporate/cleanst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2022-02-07T16:18:00Z</dcterms:created>
  <dcterms:modified xsi:type="dcterms:W3CDTF">2022-02-07T16:18:00Z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2022-01-13T22:21:56Z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5ed58333-61f0-40c0-8ff0-ba5a186a3707</vt:lpwstr>
  </property>
  <property fmtid="{D5CDD505-2E9C-101B-9397-08002B2CF9AE}" pid="8" name="MSIP_Label_0f488380-630a-4f55-a077-a19445e3f360_ContentBits">
    <vt:lpwstr>0</vt:lpwstr>
  </property>
</Properties>
</file>